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Default"/>
        <w:jc w:val="end"/>
        <w:rPr>
          <w:i/>
          <w:i/>
          <w:sz w:val="20"/>
          <w:szCs w:val="20"/>
        </w:rPr>
      </w:pPr>
      <w:r>
        <w:rPr>
          <w:i/>
          <w:sz w:val="20"/>
          <w:szCs w:val="20"/>
        </w:rPr>
        <w:t xml:space="preserve">-  Muster  - </w:t>
      </w:r>
    </w:p>
    <w:p>
      <w:pPr>
        <w:pStyle w:val="Default"/>
        <w:jc w:val="center"/>
        <w:rPr>
          <w:sz w:val="20"/>
          <w:szCs w:val="20"/>
        </w:rPr>
      </w:pPr>
      <w:r>
        <w:rPr>
          <w:b/>
          <w:bCs/>
          <w:sz w:val="20"/>
          <w:szCs w:val="20"/>
        </w:rPr>
        <w:t>Hinweise zum Datenschutz</w:t>
      </w:r>
      <w:r>
        <w:rPr>
          <w:b/>
          <w:bCs/>
          <w:sz w:val="20"/>
          <w:szCs w:val="20"/>
        </w:rPr>
        <w:t xml:space="preserve"> </w:t>
      </w:r>
      <w:r>
        <w:rPr>
          <w:b/>
          <w:bCs/>
          <w:sz w:val="20"/>
          <w:szCs w:val="20"/>
        </w:rPr>
        <w:t>gemäß Artikel 13 DSGVO</w:t>
      </w:r>
    </w:p>
    <w:p>
      <w:pPr>
        <w:pStyle w:val="Default"/>
        <w:rPr>
          <w:b/>
          <w:sz w:val="20"/>
          <w:szCs w:val="20"/>
        </w:rPr>
      </w:pPr>
      <w:r>
        <w:rPr>
          <w:sz w:val="20"/>
          <w:szCs w:val="20"/>
        </w:rPr>
        <w:br/>
      </w:r>
      <w:r>
        <w:rPr>
          <w:b/>
          <w:sz w:val="20"/>
          <w:szCs w:val="20"/>
        </w:rPr>
        <w:t xml:space="preserve">Verantwortlicher und Datenschutzbeauftragter </w:t>
        <w:br/>
      </w:r>
    </w:p>
    <w:p>
      <w:pPr>
        <w:pStyle w:val="Default"/>
        <w:rPr>
          <w:color w:val="0070C0"/>
          <w:sz w:val="20"/>
          <w:szCs w:val="20"/>
        </w:rPr>
      </w:pPr>
      <w:r>
        <w:rPr>
          <w:sz w:val="20"/>
          <w:szCs w:val="20"/>
        </w:rPr>
        <w:t xml:space="preserve">Verantwortlicher gem. Art. 4 Nr. 7 EU-Datenschutz-Grundverordnung (EU-DSGVO) ist </w:t>
        <w:br/>
      </w:r>
      <w:r>
        <w:rPr>
          <w:color w:val="0070C0"/>
          <w:sz w:val="20"/>
          <w:szCs w:val="20"/>
        </w:rPr>
        <w:t>Kontaktdaten der Schule inkl. Name der Schulleitung</w:t>
      </w:r>
    </w:p>
    <w:p>
      <w:pPr>
        <w:pStyle w:val="Default"/>
        <w:rPr>
          <w:sz w:val="20"/>
          <w:szCs w:val="20"/>
        </w:rPr>
      </w:pPr>
      <w:r>
        <w:rPr>
          <w:color w:val="0070C0"/>
          <w:sz w:val="20"/>
          <w:szCs w:val="20"/>
        </w:rPr>
        <w:t xml:space="preserve">E-Mail: </w:t>
      </w:r>
      <w:hyperlink r:id="rId2">
        <w:r>
          <w:rPr>
            <w:rStyle w:val="Hyperlink"/>
            <w:sz w:val="20"/>
            <w:szCs w:val="20"/>
          </w:rPr>
          <w:t>Schulname@schule.landsh.de</w:t>
        </w:r>
      </w:hyperlink>
    </w:p>
    <w:p>
      <w:pPr>
        <w:pStyle w:val="Default"/>
        <w:rPr>
          <w:sz w:val="20"/>
          <w:szCs w:val="20"/>
        </w:rPr>
      </w:pPr>
      <w:r>
        <w:rPr>
          <w:sz w:val="20"/>
          <w:szCs w:val="20"/>
        </w:rPr>
      </w:r>
    </w:p>
    <w:p>
      <w:pPr>
        <w:pStyle w:val="Default"/>
        <w:rPr>
          <w:sz w:val="20"/>
          <w:szCs w:val="20"/>
        </w:rPr>
      </w:pPr>
      <w:r>
        <w:rPr>
          <w:sz w:val="20"/>
          <w:szCs w:val="20"/>
        </w:rPr>
        <w:t>Datenschutzbeauftragter:</w:t>
      </w:r>
    </w:p>
    <w:p>
      <w:pPr>
        <w:pStyle w:val="Default"/>
        <w:rPr>
          <w:i/>
          <w:i/>
          <w:color w:val="0070C0"/>
          <w:sz w:val="20"/>
          <w:szCs w:val="20"/>
        </w:rPr>
      </w:pPr>
      <w:r>
        <w:rPr>
          <w:i/>
          <w:color w:val="0070C0"/>
          <w:sz w:val="20"/>
          <w:szCs w:val="20"/>
        </w:rPr>
        <w:t xml:space="preserve">Ministerium für </w:t>
      </w:r>
      <w:r>
        <w:rPr>
          <w:i/>
          <w:color w:val="0070C0"/>
          <w:sz w:val="20"/>
          <w:szCs w:val="20"/>
        </w:rPr>
        <w:t xml:space="preserve">Allgemeine und Berufliche </w:t>
      </w:r>
      <w:r>
        <w:rPr>
          <w:i/>
          <w:color w:val="0070C0"/>
          <w:sz w:val="20"/>
          <w:szCs w:val="20"/>
        </w:rPr>
        <w:t>Bildung,</w:t>
      </w:r>
    </w:p>
    <w:p>
      <w:pPr>
        <w:pStyle w:val="Default"/>
        <w:rPr>
          <w:i/>
          <w:i/>
          <w:color w:val="0070C0"/>
          <w:sz w:val="20"/>
          <w:szCs w:val="20"/>
        </w:rPr>
      </w:pPr>
      <w:r>
        <w:rPr>
          <w:i/>
          <w:color w:val="0070C0"/>
          <w:sz w:val="20"/>
          <w:szCs w:val="20"/>
        </w:rPr>
        <w:t xml:space="preserve">Wissenschaft, </w:t>
      </w:r>
      <w:r>
        <w:rPr>
          <w:i/>
          <w:color w:val="0070C0"/>
          <w:sz w:val="20"/>
          <w:szCs w:val="20"/>
        </w:rPr>
        <w:t>Forschung</w:t>
      </w:r>
    </w:p>
    <w:p>
      <w:pPr>
        <w:pStyle w:val="Default"/>
        <w:rPr>
          <w:i/>
          <w:i/>
          <w:color w:val="0070C0"/>
          <w:sz w:val="20"/>
          <w:szCs w:val="20"/>
        </w:rPr>
      </w:pPr>
      <w:r>
        <w:rPr>
          <w:i/>
          <w:color w:val="0070C0"/>
          <w:sz w:val="20"/>
          <w:szCs w:val="20"/>
        </w:rPr>
        <w:t>und Kultur</w:t>
      </w:r>
    </w:p>
    <w:p>
      <w:pPr>
        <w:pStyle w:val="Default"/>
        <w:rPr>
          <w:i/>
          <w:i/>
          <w:color w:val="0070C0"/>
          <w:sz w:val="20"/>
          <w:szCs w:val="20"/>
        </w:rPr>
      </w:pPr>
      <w:r>
        <w:rPr>
          <w:i/>
          <w:color w:val="0070C0"/>
          <w:sz w:val="20"/>
          <w:szCs w:val="20"/>
        </w:rPr>
        <w:t>Datenschutzbeauftragter der öffentlichen Schulen</w:t>
      </w:r>
    </w:p>
    <w:p>
      <w:pPr>
        <w:pStyle w:val="Default"/>
        <w:rPr>
          <w:i/>
          <w:i/>
          <w:color w:val="0070C0"/>
          <w:sz w:val="20"/>
          <w:szCs w:val="20"/>
        </w:rPr>
      </w:pPr>
      <w:r>
        <w:rPr>
          <w:i/>
          <w:color w:val="0070C0"/>
          <w:sz w:val="20"/>
          <w:szCs w:val="20"/>
        </w:rPr>
        <w:t>Brunswiker Str. 16-22</w:t>
      </w:r>
    </w:p>
    <w:p>
      <w:pPr>
        <w:pStyle w:val="Default"/>
        <w:rPr>
          <w:i/>
          <w:i/>
          <w:color w:val="0070C0"/>
          <w:sz w:val="20"/>
          <w:szCs w:val="20"/>
        </w:rPr>
      </w:pPr>
      <w:r>
        <w:rPr>
          <w:i/>
          <w:color w:val="0070C0"/>
          <w:sz w:val="20"/>
          <w:szCs w:val="20"/>
        </w:rPr>
        <w:t>24105 Kiel</w:t>
      </w:r>
    </w:p>
    <w:p>
      <w:pPr>
        <w:pStyle w:val="Default"/>
        <w:rPr>
          <w:i/>
          <w:i/>
          <w:color w:val="0070C0"/>
          <w:sz w:val="20"/>
          <w:szCs w:val="20"/>
        </w:rPr>
      </w:pPr>
      <w:hyperlink r:id="rId3">
        <w:r>
          <w:rPr>
            <w:rStyle w:val="Hyperlink"/>
            <w:i/>
            <w:sz w:val="20"/>
            <w:szCs w:val="20"/>
          </w:rPr>
          <w:t>DatenschutzbeauftragterSchule@bimi.landsh.de</w:t>
        </w:r>
      </w:hyperlink>
    </w:p>
    <w:p>
      <w:pPr>
        <w:pStyle w:val="Default"/>
        <w:rPr>
          <w:i/>
          <w:i/>
          <w:color w:val="0070C0"/>
          <w:sz w:val="20"/>
          <w:szCs w:val="20"/>
        </w:rPr>
      </w:pPr>
      <w:r>
        <w:rPr>
          <w:i/>
          <w:color w:val="0070C0"/>
          <w:sz w:val="20"/>
          <w:szCs w:val="20"/>
        </w:rPr>
      </w:r>
    </w:p>
    <w:p>
      <w:pPr>
        <w:pStyle w:val="Default"/>
        <w:rPr>
          <w:b/>
          <w:sz w:val="20"/>
          <w:szCs w:val="20"/>
        </w:rPr>
      </w:pPr>
      <w:r>
        <w:rPr>
          <w:b/>
          <w:sz w:val="20"/>
          <w:szCs w:val="20"/>
        </w:rPr>
        <w:t>Ihre Rechte als Nutzer</w:t>
      </w:r>
    </w:p>
    <w:p>
      <w:pPr>
        <w:pStyle w:val="Default"/>
        <w:rPr>
          <w:sz w:val="20"/>
          <w:szCs w:val="20"/>
        </w:rPr>
      </w:pPr>
      <w:r>
        <w:rPr>
          <w:sz w:val="20"/>
          <w:szCs w:val="20"/>
        </w:rPr>
      </w:r>
    </w:p>
    <w:p>
      <w:pPr>
        <w:pStyle w:val="Default"/>
        <w:rPr>
          <w:sz w:val="20"/>
          <w:szCs w:val="20"/>
        </w:rPr>
      </w:pPr>
      <w:r>
        <w:rPr>
          <w:sz w:val="20"/>
          <w:szCs w:val="20"/>
        </w:rPr>
        <w:t xml:space="preserve">Sie haben nach Maßgabe der Artikel 15, 16, 17, 18 und 21 EU-DSGVO gegenüber uns folgende Rechte hinsichtlich der Sie betreffenden personenbezogenen Daten: </w:t>
      </w:r>
    </w:p>
    <w:p>
      <w:pPr>
        <w:pStyle w:val="Default"/>
        <w:numPr>
          <w:ilvl w:val="0"/>
          <w:numId w:val="9"/>
        </w:numPr>
        <w:rPr>
          <w:sz w:val="20"/>
          <w:szCs w:val="20"/>
        </w:rPr>
      </w:pPr>
      <w:r>
        <w:rPr>
          <w:sz w:val="20"/>
          <w:szCs w:val="20"/>
        </w:rPr>
        <w:t xml:space="preserve">Recht auf Auskunft, </w:t>
      </w:r>
    </w:p>
    <w:p>
      <w:pPr>
        <w:pStyle w:val="Default"/>
        <w:numPr>
          <w:ilvl w:val="0"/>
          <w:numId w:val="9"/>
        </w:numPr>
        <w:rPr>
          <w:sz w:val="20"/>
          <w:szCs w:val="20"/>
        </w:rPr>
      </w:pPr>
      <w:r>
        <w:rPr>
          <w:sz w:val="20"/>
          <w:szCs w:val="20"/>
        </w:rPr>
        <w:t xml:space="preserve">Recht auf Berichtigung oder Löschung, </w:t>
      </w:r>
    </w:p>
    <w:p>
      <w:pPr>
        <w:pStyle w:val="Default"/>
        <w:numPr>
          <w:ilvl w:val="0"/>
          <w:numId w:val="9"/>
        </w:numPr>
        <w:rPr>
          <w:sz w:val="20"/>
          <w:szCs w:val="20"/>
        </w:rPr>
      </w:pPr>
      <w:r>
        <w:rPr>
          <w:sz w:val="20"/>
          <w:szCs w:val="20"/>
        </w:rPr>
        <w:t xml:space="preserve">Recht auf Einschränkung der Verarbeitung, </w:t>
      </w:r>
    </w:p>
    <w:p>
      <w:pPr>
        <w:pStyle w:val="Default"/>
        <w:numPr>
          <w:ilvl w:val="0"/>
          <w:numId w:val="9"/>
        </w:numPr>
        <w:rPr>
          <w:sz w:val="20"/>
          <w:szCs w:val="20"/>
        </w:rPr>
      </w:pPr>
      <w:r>
        <w:rPr>
          <w:sz w:val="20"/>
          <w:szCs w:val="20"/>
        </w:rPr>
        <w:t xml:space="preserve">Recht auf Widerspruch gegen die Verarbeitung, </w:t>
      </w:r>
    </w:p>
    <w:p>
      <w:pPr>
        <w:pStyle w:val="Default"/>
        <w:numPr>
          <w:ilvl w:val="0"/>
          <w:numId w:val="9"/>
        </w:numPr>
        <w:rPr>
          <w:sz w:val="20"/>
          <w:szCs w:val="20"/>
        </w:rPr>
      </w:pPr>
      <w:r>
        <w:rPr>
          <w:sz w:val="20"/>
          <w:szCs w:val="20"/>
        </w:rPr>
        <w:t xml:space="preserve">Recht auf Datenübertragbarkeit. </w:t>
        <w:br/>
      </w:r>
    </w:p>
    <w:p>
      <w:pPr>
        <w:pStyle w:val="Default"/>
        <w:rPr>
          <w:sz w:val="20"/>
          <w:szCs w:val="20"/>
        </w:rPr>
      </w:pPr>
      <w:r>
        <w:rPr>
          <w:sz w:val="20"/>
          <w:szCs w:val="20"/>
        </w:rPr>
        <w:t>Darüber hinaus besteht ein Beschwerderecht bei der Aufsichtsbehörde:</w:t>
      </w:r>
    </w:p>
    <w:p>
      <w:pPr>
        <w:pStyle w:val="Default"/>
        <w:rPr>
          <w:sz w:val="20"/>
          <w:szCs w:val="20"/>
        </w:rPr>
      </w:pPr>
      <w:r>
        <w:rPr>
          <w:sz w:val="20"/>
          <w:szCs w:val="20"/>
        </w:rPr>
      </w:r>
    </w:p>
    <w:p>
      <w:pPr>
        <w:pStyle w:val="Default"/>
        <w:rPr>
          <w:sz w:val="20"/>
          <w:szCs w:val="20"/>
        </w:rPr>
      </w:pPr>
      <w:r>
        <w:rPr>
          <w:sz w:val="20"/>
          <w:szCs w:val="20"/>
        </w:rPr>
        <w:t xml:space="preserve">Wenn Sie der Auffassung sind, dass eine Verarbeitung Ihrer personenbezogenen Daten gegen Datenschutzrecht verstößt, haben Sie nach Art. 13 Abs. 2 (d) EU-DSGVO das Recht, sich bei der zuständigen Aufsichtsbehörde zu beschweren, die Sie unter folgenden Kontaktdaten erreichen können: </w:t>
      </w:r>
    </w:p>
    <w:p>
      <w:pPr>
        <w:pStyle w:val="Default"/>
        <w:rPr>
          <w:sz w:val="20"/>
          <w:szCs w:val="20"/>
        </w:rPr>
      </w:pPr>
      <w:r>
        <w:rPr>
          <w:sz w:val="20"/>
          <w:szCs w:val="20"/>
        </w:rPr>
      </w:r>
    </w:p>
    <w:p>
      <w:pPr>
        <w:pStyle w:val="Default"/>
        <w:rPr>
          <w:sz w:val="20"/>
          <w:szCs w:val="20"/>
        </w:rPr>
      </w:pPr>
      <w:r>
        <w:rPr>
          <w:sz w:val="20"/>
          <w:szCs w:val="20"/>
        </w:rPr>
        <w:t>Landesbeauftragte für Datenschutz (LfD SH)</w:t>
      </w:r>
    </w:p>
    <w:p>
      <w:pPr>
        <w:pStyle w:val="Default"/>
        <w:rPr>
          <w:sz w:val="20"/>
          <w:szCs w:val="20"/>
        </w:rPr>
      </w:pPr>
      <w:r>
        <w:rPr>
          <w:sz w:val="20"/>
          <w:szCs w:val="20"/>
        </w:rPr>
        <w:t>Unabhängiges Landeszentrum für Datenschutz Schleswig-Holstein (ULD)</w:t>
      </w:r>
    </w:p>
    <w:p>
      <w:pPr>
        <w:pStyle w:val="Default"/>
        <w:rPr>
          <w:sz w:val="20"/>
          <w:szCs w:val="20"/>
        </w:rPr>
      </w:pPr>
      <w:r>
        <w:rPr>
          <w:sz w:val="20"/>
          <w:szCs w:val="20"/>
        </w:rPr>
        <w:t>Holstenstraße 98</w:t>
      </w:r>
    </w:p>
    <w:p>
      <w:pPr>
        <w:pStyle w:val="Default"/>
        <w:rPr>
          <w:sz w:val="20"/>
          <w:szCs w:val="20"/>
        </w:rPr>
      </w:pPr>
      <w:r>
        <w:rPr>
          <w:sz w:val="20"/>
          <w:szCs w:val="20"/>
        </w:rPr>
        <w:t>24103 Kiel</w:t>
      </w:r>
    </w:p>
    <w:p>
      <w:pPr>
        <w:pStyle w:val="Default"/>
        <w:rPr>
          <w:sz w:val="20"/>
          <w:szCs w:val="20"/>
        </w:rPr>
      </w:pPr>
      <w:r>
        <w:rPr>
          <w:sz w:val="20"/>
          <w:szCs w:val="20"/>
        </w:rPr>
        <w:t xml:space="preserve">E-Mail: </w:t>
      </w:r>
      <w:hyperlink r:id="rId4">
        <w:r>
          <w:rPr>
            <w:rStyle w:val="Hyperlink"/>
            <w:sz w:val="20"/>
            <w:szCs w:val="20"/>
          </w:rPr>
          <w:t>mail@datenschutzzentrum.de</w:t>
        </w:r>
      </w:hyperlink>
    </w:p>
    <w:p>
      <w:pPr>
        <w:pStyle w:val="Default"/>
        <w:rPr>
          <w:sz w:val="20"/>
          <w:szCs w:val="20"/>
        </w:rPr>
      </w:pPr>
      <w:r>
        <w:rPr>
          <w:sz w:val="20"/>
          <w:szCs w:val="20"/>
        </w:rPr>
      </w:r>
    </w:p>
    <w:p>
      <w:pPr>
        <w:pStyle w:val="Default"/>
        <w:rPr>
          <w:b/>
          <w:sz w:val="20"/>
          <w:szCs w:val="20"/>
        </w:rPr>
      </w:pPr>
      <w:r>
        <w:rPr>
          <w:b/>
          <w:sz w:val="20"/>
          <w:szCs w:val="20"/>
        </w:rPr>
      </w:r>
    </w:p>
    <w:p>
      <w:pPr>
        <w:pStyle w:val="Default"/>
        <w:rPr>
          <w:b/>
          <w:sz w:val="20"/>
          <w:szCs w:val="20"/>
        </w:rPr>
      </w:pPr>
      <w:r>
        <w:rPr>
          <w:b/>
          <w:sz w:val="20"/>
          <w:szCs w:val="20"/>
        </w:rPr>
        <w:t xml:space="preserve">Hinweise zur Datenverarbeitung </w:t>
      </w:r>
    </w:p>
    <w:p>
      <w:pPr>
        <w:pStyle w:val="Normal"/>
        <w:shd w:fill="FFFFFF" w:val="clear"/>
        <w:spacing w:lineRule="auto" w:line="240" w:before="0" w:after="188"/>
        <w:rPr>
          <w:rFonts w:cs="Arial"/>
          <w:sz w:val="20"/>
        </w:rPr>
      </w:pPr>
      <w:r>
        <w:rPr>
          <w:rFonts w:cs="Arial"/>
          <w:sz w:val="20"/>
        </w:rPr>
        <w:br/>
        <w:t>(1) Bei dem Aufruf unserer Website werden personenbezogene Daten erhoben. Dies ist aus technischen Gründen erforderlich, um Ihnen unsere Website anzuzeigen und die Stabilität und Sicherheit zu gewährleisten. Rechtsgrundlage ist Art. 6 Abs. 1 S. 1 lit. e, Abs. 3 EU-DSGVO in Verbindung mit § 3 Abs. 1 Schleswig-Holsteinisches Gesetz zum Schutz personenbezogener Daten (LDSG).</w:t>
      </w:r>
    </w:p>
    <w:p>
      <w:pPr>
        <w:pStyle w:val="Normal"/>
        <w:shd w:fill="FFFFFF" w:val="clear"/>
        <w:spacing w:lineRule="auto" w:line="240" w:before="0" w:after="188"/>
        <w:rPr>
          <w:rFonts w:cs="Arial"/>
          <w:b/>
          <w:bCs/>
          <w:sz w:val="20"/>
        </w:rPr>
      </w:pPr>
      <w:r>
        <w:rPr>
          <w:rFonts w:cs="Arial"/>
          <w:color w:val="333333"/>
          <w:sz w:val="20"/>
        </w:rPr>
        <w:br/>
      </w:r>
      <w:r>
        <w:rPr>
          <w:rFonts w:cs="Arial"/>
          <w:sz w:val="20"/>
        </w:rPr>
        <w:t xml:space="preserve">Das Internetangebot der Schule wird bei der </w:t>
      </w:r>
      <w:r>
        <w:rPr>
          <w:rFonts w:eastAsia="Calibri" w:cs="Arial"/>
          <w:i/>
          <w:color w:val="0070C0"/>
          <w:sz w:val="20"/>
          <w:lang w:eastAsia="en-US"/>
        </w:rPr>
        <w:t xml:space="preserve">XXX (Provider eintragen – Beispiele: STRATO AG, 1und1 IONOS o. ä.) </w:t>
      </w:r>
      <w:r>
        <w:rPr>
          <w:rFonts w:cs="Arial"/>
          <w:sz w:val="20"/>
        </w:rPr>
        <w:t xml:space="preserve">gehostet. Bei jedem Zugriff auf Inhalte des Internetangebotes werden dort personenbezogene Daten empfangen und vorübergehend bis zu </w:t>
      </w:r>
      <w:r>
        <w:rPr>
          <w:rFonts w:eastAsia="Calibri" w:cs="Arial"/>
          <w:i/>
          <w:color w:val="0070C0"/>
          <w:sz w:val="20"/>
          <w:lang w:eastAsia="en-US"/>
        </w:rPr>
        <w:t xml:space="preserve">7 Tage (beim Provider erfragen) </w:t>
      </w:r>
      <w:r>
        <w:rPr>
          <w:rFonts w:cs="Arial"/>
          <w:sz w:val="20"/>
        </w:rPr>
        <w:t>über sogenannte Protokoll- oder Log-Dateien gespeichert.</w:t>
        <w:tab/>
        <w:br/>
        <w:br/>
        <w:t>Die folgenden Daten werden bei jedem Aufruf der Internetseite erhoben (</w:t>
      </w:r>
      <w:r>
        <w:rPr>
          <w:rFonts w:eastAsia="Calibri" w:cs="Arial"/>
          <w:i/>
          <w:color w:val="0070C0"/>
          <w:sz w:val="20"/>
          <w:lang w:eastAsia="en-US"/>
        </w:rPr>
        <w:t>Liste abhängig vom Provider anpassen)</w:t>
      </w:r>
      <w:r>
        <w:rPr>
          <w:rFonts w:cs="Arial"/>
          <w:sz w:val="20"/>
        </w:rPr>
        <w:t>:</w:t>
      </w:r>
    </w:p>
    <w:p>
      <w:pPr>
        <w:pStyle w:val="Default"/>
        <w:spacing w:before="0" w:after="24"/>
        <w:rPr>
          <w:sz w:val="20"/>
          <w:szCs w:val="20"/>
        </w:rPr>
      </w:pPr>
      <w:r>
        <w:rPr>
          <w:sz w:val="20"/>
          <w:szCs w:val="20"/>
        </w:rPr>
        <w:t xml:space="preserve"> </w:t>
      </w:r>
      <w:r>
        <w:rPr>
          <w:sz w:val="20"/>
          <w:szCs w:val="20"/>
        </w:rPr>
        <w:t xml:space="preserve">IP-Adresse </w:t>
      </w:r>
    </w:p>
    <w:p>
      <w:pPr>
        <w:pStyle w:val="Default"/>
        <w:spacing w:before="0" w:after="24"/>
        <w:rPr>
          <w:sz w:val="20"/>
          <w:szCs w:val="20"/>
        </w:rPr>
      </w:pPr>
      <w:r>
        <w:rPr>
          <w:sz w:val="20"/>
          <w:szCs w:val="20"/>
        </w:rPr>
        <w:t xml:space="preserve"> </w:t>
      </w:r>
      <w:r>
        <w:rPr>
          <w:sz w:val="20"/>
          <w:szCs w:val="20"/>
        </w:rPr>
        <w:t>Datum und Uhrzeit des Abrufs</w:t>
      </w:r>
    </w:p>
    <w:p>
      <w:pPr>
        <w:pStyle w:val="Default"/>
        <w:spacing w:before="0" w:after="24"/>
        <w:rPr>
          <w:sz w:val="20"/>
          <w:szCs w:val="20"/>
        </w:rPr>
      </w:pPr>
      <w:r>
        <w:rPr>
          <w:sz w:val="20"/>
          <w:szCs w:val="20"/>
        </w:rPr>
        <w:t xml:space="preserve"> </w:t>
      </w:r>
      <w:r>
        <w:rPr>
          <w:sz w:val="20"/>
          <w:szCs w:val="20"/>
        </w:rPr>
        <w:t xml:space="preserve">Inhalt der Anforderung (konkrete Seite) </w:t>
      </w:r>
    </w:p>
    <w:p>
      <w:pPr>
        <w:pStyle w:val="Default"/>
        <w:spacing w:before="0" w:after="24"/>
        <w:rPr>
          <w:sz w:val="20"/>
          <w:szCs w:val="20"/>
        </w:rPr>
      </w:pPr>
      <w:r>
        <w:rPr>
          <w:sz w:val="20"/>
          <w:szCs w:val="20"/>
        </w:rPr>
        <w:t xml:space="preserve"> </w:t>
      </w:r>
      <w:r>
        <w:rPr>
          <w:sz w:val="20"/>
          <w:szCs w:val="20"/>
        </w:rPr>
        <w:t xml:space="preserve">Zugriffsstatus/HTTP-Statuscode </w:t>
      </w:r>
    </w:p>
    <w:p>
      <w:pPr>
        <w:pStyle w:val="Default"/>
        <w:spacing w:before="0" w:after="24"/>
        <w:rPr>
          <w:sz w:val="20"/>
          <w:szCs w:val="20"/>
        </w:rPr>
      </w:pPr>
      <w:r>
        <w:rPr>
          <w:sz w:val="20"/>
          <w:szCs w:val="20"/>
        </w:rPr>
        <w:t xml:space="preserve"> </w:t>
      </w:r>
      <w:r>
        <w:rPr>
          <w:sz w:val="20"/>
          <w:szCs w:val="20"/>
        </w:rPr>
        <w:t xml:space="preserve">jeweils übertragene Datenmenge </w:t>
      </w:r>
    </w:p>
    <w:p>
      <w:pPr>
        <w:pStyle w:val="Default"/>
        <w:spacing w:before="0" w:after="24"/>
        <w:rPr>
          <w:sz w:val="20"/>
          <w:szCs w:val="20"/>
        </w:rPr>
      </w:pPr>
      <w:r>
        <w:rPr>
          <w:sz w:val="20"/>
          <w:szCs w:val="20"/>
        </w:rPr>
        <w:t xml:space="preserve"> </w:t>
      </w:r>
      <w:r>
        <w:rPr>
          <w:sz w:val="20"/>
          <w:szCs w:val="20"/>
        </w:rPr>
        <w:t xml:space="preserve">Website, von der die Anforderung kommt </w:t>
      </w:r>
    </w:p>
    <w:p>
      <w:pPr>
        <w:pStyle w:val="Default"/>
        <w:spacing w:before="0" w:after="24"/>
        <w:rPr>
          <w:sz w:val="20"/>
          <w:szCs w:val="20"/>
        </w:rPr>
      </w:pPr>
      <w:r>
        <w:rPr>
          <w:sz w:val="20"/>
          <w:szCs w:val="20"/>
        </w:rPr>
        <w:t xml:space="preserve"> </w:t>
      </w:r>
      <w:r>
        <w:rPr>
          <w:sz w:val="20"/>
          <w:szCs w:val="20"/>
        </w:rPr>
        <w:t xml:space="preserve">Art und Version der Browsersoftware </w:t>
      </w:r>
    </w:p>
    <w:p>
      <w:pPr>
        <w:pStyle w:val="Default"/>
        <w:rPr>
          <w:sz w:val="20"/>
          <w:szCs w:val="20"/>
        </w:rPr>
      </w:pPr>
      <w:r>
        <w:rPr>
          <w:sz w:val="20"/>
          <w:szCs w:val="20"/>
        </w:rPr>
        <w:t xml:space="preserve"> </w:t>
      </w:r>
      <w:r>
        <w:rPr>
          <w:sz w:val="20"/>
          <w:szCs w:val="20"/>
        </w:rPr>
        <w:t>Betriebssystem und dessen Oberfläche</w:t>
      </w:r>
    </w:p>
    <w:p>
      <w:pPr>
        <w:pStyle w:val="Default"/>
        <w:rPr>
          <w:sz w:val="20"/>
          <w:szCs w:val="20"/>
        </w:rPr>
      </w:pPr>
      <w:r>
        <w:rPr>
          <w:sz w:val="20"/>
          <w:szCs w:val="20"/>
        </w:rPr>
      </w:r>
    </w:p>
    <w:p>
      <w:pPr>
        <w:pStyle w:val="Default"/>
        <w:rPr>
          <w:sz w:val="20"/>
          <w:szCs w:val="20"/>
        </w:rPr>
      </w:pPr>
      <w:r>
        <w:rPr>
          <w:sz w:val="20"/>
          <w:szCs w:val="20"/>
        </w:rPr>
      </w:r>
    </w:p>
    <w:p>
      <w:pPr>
        <w:pStyle w:val="Default"/>
        <w:rPr>
          <w:sz w:val="20"/>
          <w:szCs w:val="20"/>
        </w:rPr>
      </w:pPr>
      <w:r>
        <w:rPr>
          <w:sz w:val="20"/>
          <w:szCs w:val="20"/>
        </w:rPr>
        <w:t xml:space="preserve">Aus Gründen der technischen Sicherheit, insbesondere zur Abwehr von Angriffsversuchen auf den Webserver, werden diese Daten vom Webhoster gespeichert. Nach </w:t>
      </w:r>
      <w:bookmarkStart w:id="0" w:name="_GoBack"/>
      <w:r>
        <w:rPr>
          <w:color w:val="0070C0"/>
          <w:sz w:val="20"/>
          <w:szCs w:val="20"/>
        </w:rPr>
        <w:t xml:space="preserve">spätestens sieben Tagen </w:t>
      </w:r>
      <w:bookmarkEnd w:id="0"/>
      <w:r>
        <w:rPr>
          <w:sz w:val="20"/>
          <w:szCs w:val="20"/>
        </w:rPr>
        <w:t>werden die Daten durch Verkürzung der IP-Adresse auf Domain-Ebene anonymisiert, so dass es hier nicht mehr möglich ist, einen Bezug zu einzelnen Nutzern herzustellen</w:t>
      </w:r>
    </w:p>
    <w:p>
      <w:pPr>
        <w:pStyle w:val="Default"/>
        <w:rPr>
          <w:sz w:val="20"/>
          <w:szCs w:val="20"/>
        </w:rPr>
      </w:pPr>
      <w:r>
        <w:rPr>
          <w:sz w:val="20"/>
          <w:szCs w:val="20"/>
        </w:rPr>
      </w:r>
    </w:p>
    <w:p>
      <w:pPr>
        <w:pStyle w:val="Default"/>
        <w:rPr>
          <w:sz w:val="20"/>
          <w:szCs w:val="20"/>
        </w:rPr>
      </w:pPr>
      <w:r>
        <w:rPr>
          <w:sz w:val="20"/>
          <w:szCs w:val="20"/>
        </w:rPr>
        <w:t>Wir weisen darauf hin, dass Betreiber von fremden Internetseiten, die ggf. von unserer Seite aus verlinkt werden, die Daten von Besucherinnen bzw. Besuchern dieser Internetseiten erheben und auswerten können.</w:t>
      </w:r>
    </w:p>
    <w:p>
      <w:pPr>
        <w:pStyle w:val="Default"/>
        <w:rPr>
          <w:sz w:val="20"/>
          <w:szCs w:val="20"/>
        </w:rPr>
      </w:pPr>
      <w:r>
        <w:rPr>
          <w:sz w:val="20"/>
          <w:szCs w:val="20"/>
        </w:rPr>
      </w:r>
    </w:p>
    <w:p>
      <w:pPr>
        <w:pStyle w:val="Default"/>
        <w:rPr>
          <w:sz w:val="20"/>
          <w:szCs w:val="20"/>
        </w:rPr>
      </w:pPr>
      <w:r>
        <w:rPr>
          <w:sz w:val="20"/>
          <w:szCs w:val="20"/>
        </w:rPr>
        <w:t xml:space="preserve">(2) Bei </w:t>
      </w:r>
      <w:r>
        <w:rPr>
          <w:sz w:val="20"/>
          <w:szCs w:val="20"/>
        </w:rPr>
        <w:t>einer</w:t>
      </w:r>
      <w:r>
        <w:rPr>
          <w:sz w:val="20"/>
          <w:szCs w:val="20"/>
        </w:rPr>
        <w:t xml:space="preserve"> Kontaktaufnahme mit uns per E-Mail oder über ein Kontaktformular müssen die von Ihnen freiwillig mitgeteilten Daten (Ihre E-Mail-Adresse, ggf. Ihr Name un</w:t>
      </w:r>
      <w:r>
        <w:rPr>
          <w:sz w:val="20"/>
          <w:szCs w:val="20"/>
        </w:rPr>
        <w:t xml:space="preserve">d </w:t>
      </w:r>
      <w:r>
        <w:rPr>
          <w:sz w:val="20"/>
          <w:szCs w:val="20"/>
        </w:rPr>
        <w:t xml:space="preserve">Ihre Telefonnummer </w:t>
      </w:r>
      <w:r>
        <w:rPr>
          <w:sz w:val="20"/>
          <w:szCs w:val="20"/>
        </w:rPr>
        <w:t>sowie der Inhalt Ihrer Anfrage</w:t>
      </w:r>
      <w:r>
        <w:rPr>
          <w:sz w:val="20"/>
          <w:szCs w:val="20"/>
        </w:rPr>
        <w:t xml:space="preserve">) </w:t>
      </w:r>
      <w:r>
        <w:rPr>
          <w:sz w:val="20"/>
          <w:szCs w:val="20"/>
        </w:rPr>
        <w:t>verarbeitet</w:t>
      </w:r>
      <w:r>
        <w:rPr>
          <w:sz w:val="20"/>
          <w:szCs w:val="20"/>
        </w:rPr>
        <w:t xml:space="preserve"> werden, um Ihr Anliegen </w:t>
      </w:r>
      <w:r>
        <w:rPr>
          <w:sz w:val="20"/>
          <w:szCs w:val="20"/>
        </w:rPr>
        <w:t>bearbeiten</w:t>
      </w:r>
      <w:r>
        <w:rPr>
          <w:sz w:val="20"/>
          <w:szCs w:val="20"/>
        </w:rPr>
        <w:t xml:space="preserve"> zu können. </w:t>
      </w:r>
    </w:p>
    <w:p>
      <w:pPr>
        <w:pStyle w:val="Default"/>
        <w:rPr>
          <w:sz w:val="20"/>
          <w:szCs w:val="20"/>
        </w:rPr>
      </w:pPr>
      <w:r>
        <w:rPr>
          <w:sz w:val="20"/>
          <w:szCs w:val="20"/>
        </w:rPr>
        <w:t>Rechtsgrundlage ist Art. 6 Abs. 1 S. 1 lit. e, Abs. 3 EU-DSGVO in Verbindung mit § 3 Abs. 1 Schleswig-Holsteinisches Gesetz zum Schutz personenbezogener Daten (LDSG).</w:t>
        <w:br/>
      </w:r>
    </w:p>
    <w:p>
      <w:pPr>
        <w:pStyle w:val="Default"/>
        <w:rPr>
          <w:sz w:val="20"/>
          <w:szCs w:val="20"/>
        </w:rPr>
      </w:pPr>
      <w:r>
        <w:rPr>
          <w:sz w:val="20"/>
          <w:szCs w:val="20"/>
        </w:rPr>
        <w:t xml:space="preserve">Die von Ihnen eingegebenen persönlichen Daten verwenden wir nur zu dem von Ihnen gewünschten Zweck. Die in diesem Zusammenhang anfallenden Daten löschen wir </w:t>
      </w:r>
      <w:r>
        <w:rPr>
          <w:sz w:val="20"/>
          <w:szCs w:val="20"/>
        </w:rPr>
        <w:t>nach den Vorgaben zur Löschung gem. § 9 Schul-Datenschutzverordnung.</w:t>
      </w:r>
      <w:r>
        <w:rPr>
          <w:sz w:val="20"/>
          <w:szCs w:val="20"/>
        </w:rPr>
        <w:t>.</w:t>
      </w:r>
    </w:p>
    <w:p>
      <w:pPr>
        <w:pStyle w:val="Default"/>
        <w:rPr>
          <w:sz w:val="20"/>
          <w:szCs w:val="20"/>
        </w:rPr>
      </w:pPr>
      <w:r>
        <w:rPr>
          <w:sz w:val="20"/>
          <w:szCs w:val="20"/>
        </w:rPr>
      </w:r>
    </w:p>
    <w:p>
      <w:pPr>
        <w:pStyle w:val="Normal"/>
        <w:shd w:fill="FFFFFF" w:val="clear"/>
        <w:spacing w:lineRule="auto" w:line="240" w:before="0" w:after="188"/>
        <w:rPr>
          <w:rFonts w:cs="Arial"/>
          <w:b/>
          <w:bCs/>
          <w:color w:val="333333"/>
          <w:sz w:val="20"/>
        </w:rPr>
      </w:pPr>
      <w:r>
        <w:rPr>
          <w:rFonts w:cs="Arial"/>
          <w:b/>
          <w:bCs/>
          <w:color w:val="333333"/>
          <w:sz w:val="20"/>
        </w:rPr>
        <w:t xml:space="preserve">Nutzung von Cookies   </w:t>
      </w:r>
    </w:p>
    <w:p>
      <w:pPr>
        <w:pStyle w:val="Normal"/>
        <w:shd w:fill="FFFFFF" w:val="clear"/>
        <w:spacing w:lineRule="auto" w:line="240" w:before="0" w:after="188"/>
        <w:rPr>
          <w:rFonts w:cs="Arial"/>
          <w:bCs/>
          <w:i/>
          <w:i/>
          <w:color w:val="0070C0"/>
          <w:sz w:val="20"/>
        </w:rPr>
      </w:pPr>
      <w:r>
        <w:rPr>
          <w:rFonts w:cs="Arial"/>
          <w:bCs/>
          <w:i/>
          <w:color w:val="0070C0"/>
          <w:sz w:val="20"/>
        </w:rPr>
        <w:t>Unsere Webseite verwendet sogenannte Session Cookies. Cookies sind kleine Kennungen, die ein Server auf dem Endgerät, mit dem Sie auf unsere Webseite oder unsere Dienste zugreifen, speichert. Sie enthalten Informationen, die bei einem Zugriff auf unsere Dienste abgerufen werden können und so eine effizientere und bessere Nutzung unserer Angebote ermöglichen.</w:t>
      </w:r>
    </w:p>
    <w:p>
      <w:pPr>
        <w:pStyle w:val="Normal"/>
        <w:shd w:fill="FFFFFF" w:val="clear"/>
        <w:spacing w:lineRule="auto" w:line="240" w:before="0" w:after="188"/>
        <w:rPr>
          <w:rFonts w:cs="Arial"/>
          <w:bCs/>
          <w:i/>
          <w:i/>
          <w:color w:val="0070C0"/>
          <w:sz w:val="20"/>
        </w:rPr>
      </w:pPr>
      <w:r>
        <w:rPr>
          <w:rFonts w:cs="Arial"/>
          <w:bCs/>
          <w:i/>
          <w:color w:val="0070C0"/>
          <w:sz w:val="20"/>
        </w:rPr>
        <w:t>Session Cookies werden bereits beim Schließen Ihres Webbrowsers gelöscht.</w:t>
      </w:r>
    </w:p>
    <w:p>
      <w:pPr>
        <w:pStyle w:val="Normal"/>
        <w:shd w:fill="FFFFFF" w:val="clear"/>
        <w:spacing w:lineRule="auto" w:line="240" w:before="0" w:after="188"/>
        <w:rPr>
          <w:rFonts w:cs="Arial"/>
          <w:color w:val="333333"/>
          <w:sz w:val="20"/>
        </w:rPr>
      </w:pPr>
      <w:r>
        <w:rPr>
          <w:rFonts w:cs="Arial"/>
          <w:color w:val="333333"/>
          <w:sz w:val="20"/>
        </w:rPr>
        <w:t xml:space="preserve">Sie können die Verwendung von Cookies dadurch unterbinden, indem Sie Ihren Internetbrowser so einstellen, dass dieser keine Cookies akzeptiert. Sie können in Ihrem Browser aber auch festlegen, ob Sie über das Setzen von Cookies informiert werden möchten und Cookies nur im Einzelfall erlauben, ob Sie die Annahme von Cookies für bestimmte Fälle oder eben auch generell ausschließen. Außerdem können Sie das automatische Löschen der Cookies beim Schließen des Browser aktivieren. </w:t>
      </w:r>
      <w:r>
        <w:rPr>
          <w:rFonts w:cs="Arial"/>
          <w:color w:val="FF0000"/>
          <w:sz w:val="20"/>
        </w:rPr>
        <w:t xml:space="preserve">Beim erstmaligen Besuch des Internetangebotes bzw. einer Seite werden Sie, </w:t>
      </w:r>
      <w:r>
        <w:rPr>
          <w:rFonts w:cs="Arial"/>
          <w:color w:val="FF0000"/>
          <w:sz w:val="20"/>
        </w:rPr>
        <w:t>sofern wir optionale Cookies installieren möchten,</w:t>
      </w:r>
      <w:r>
        <w:rPr>
          <w:rFonts w:cs="Arial"/>
          <w:color w:val="FF0000"/>
          <w:sz w:val="20"/>
        </w:rPr>
        <w:t xml:space="preserve"> auf die Cookie-Nutzung hingewiesen </w:t>
      </w:r>
      <w:r>
        <w:rPr>
          <w:rFonts w:cs="Arial"/>
          <w:color w:val="FF0000"/>
          <w:sz w:val="20"/>
        </w:rPr>
        <w:t>und Ihre Einwilligung dazu eingeholt</w:t>
      </w:r>
      <w:r>
        <w:rPr>
          <w:rFonts w:cs="Arial"/>
          <w:color w:val="FF0000"/>
          <w:sz w:val="20"/>
        </w:rPr>
        <w:t>.</w:t>
      </w:r>
    </w:p>
    <w:p>
      <w:pPr>
        <w:pStyle w:val="Normal"/>
        <w:shd w:fill="FFFFFF" w:val="clear"/>
        <w:spacing w:lineRule="auto" w:line="240" w:before="0" w:after="188"/>
        <w:rPr>
          <w:rFonts w:cs="Arial"/>
          <w:color w:val="333333"/>
          <w:sz w:val="20"/>
        </w:rPr>
      </w:pPr>
      <w:r>
        <w:rPr>
          <w:rFonts w:cs="Arial"/>
          <w:color w:val="333333"/>
          <w:sz w:val="20"/>
        </w:rPr>
      </w:r>
    </w:p>
    <w:sectPr>
      <w:headerReference w:type="default" r:id="rId5"/>
      <w:footerReference w:type="default" r:id="rId6"/>
      <w:type w:val="nextPage"/>
      <w:pgSz w:w="11906" w:h="16838"/>
      <w:pgMar w:left="1531" w:right="1474" w:gutter="0" w:header="720" w:top="777" w:footer="170" w:bottom="284"/>
      <w:pgNumType w:fmt="decimal"/>
      <w:formProt w:val="false"/>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swiss"/>
    <w:pitch w:val="variable"/>
  </w:font>
  <w:font w:name="Liberation Sans">
    <w:altName w:val="Arial"/>
    <w:charset w:val="00" w:characterSet="windows-1252"/>
    <w:family w:val="swiss"/>
    <w:pitch w:val="variable"/>
  </w:font>
  <w:font w:name="Calibri">
    <w:charset w:val="00" w:characterSet="windows-1252"/>
    <w:family w:val="swiss"/>
    <w:pitch w:val="variable"/>
  </w:font>
  <w:font w:name="Times New Roman">
    <w:charset w:val="00" w:characterSet="windows-1252"/>
    <w:family w:val="auto"/>
    <w:pitch w:val="variable"/>
  </w:font>
  <w:font w:name="9999999">
    <w:charset w:val="00" w:characterSet="windows-1252"/>
    <w:family w:val="roman"/>
    <w:pitch w:val="variable"/>
  </w:font>
  <w:font w:name="Wingdings">
    <w:charset w:val="02"/>
    <w:family w:val="auto"/>
    <w:pitch w:val="variable"/>
  </w:font>
  <w:font w:name="Courier New">
    <w:charset w:val="00" w:characterSet="windows-1252"/>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tabs>
        <w:tab w:val="clear" w:pos="4153"/>
        <w:tab w:val="clear" w:pos="8306"/>
        <w:tab w:val="right" w:pos="8901" w:leader="none"/>
      </w:tabs>
      <w:rPr>
        <w:sz w:val="16"/>
      </w:rPr>
    </w:pPr>
    <w:r>
      <w:rPr>
        <w:sz w:val="16"/>
      </w:rPr>
      <w:t>Bearbeiter: III DSB/S</w:t>
      <w:tab/>
      <w:t xml:space="preserve">Bearbeitungsstand: </w:t>
    </w:r>
    <w:r>
      <w:rPr>
        <w:sz w:val="16"/>
      </w:rPr>
      <w:t>06.02</w:t>
    </w:r>
    <w:r>
      <w:rPr>
        <w:sz w:val="16"/>
      </w:rPr>
      <w:t>.202</w:t>
    </w:r>
    <w:r>
      <w:rPr>
        <w:sz w:val="16"/>
      </w:rPr>
      <w:t>5</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0" w:hanging="0"/>
      </w:pPr>
    </w:lvl>
    <w:lvl w:ilvl="1">
      <w:start w:val="1"/>
      <w:numFmt w:val="none"/>
      <w:suff w:val="nothing"/>
      <w:lvlText w:val="%2"/>
      <w:lvlJc w:val="start"/>
      <w:pPr>
        <w:tabs>
          <w:tab w:val="num" w:pos="0"/>
        </w:tabs>
        <w:ind w:start="0" w:hanging="0"/>
      </w:pPr>
    </w:lvl>
    <w:lvl w:ilvl="2">
      <w:start w:val="1"/>
      <w:numFmt w:val="none"/>
      <w:suff w:val="nothing"/>
      <w:lvlText w:val="%3"/>
      <w:lvlJc w:val="start"/>
      <w:pPr>
        <w:tabs>
          <w:tab w:val="num" w:pos="0"/>
        </w:tabs>
        <w:ind w:start="0" w:hanging="0"/>
      </w:pPr>
    </w:lvl>
    <w:lvl w:ilvl="3">
      <w:start w:val="1"/>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abstractNum w:abstractNumId="2">
    <w:lvl w:ilvl="0">
      <w:start w:val="1"/>
      <w:numFmt w:val="decimal"/>
      <w:lvlText w:val="%1."/>
      <w:lvlJc w:val="start"/>
      <w:pPr>
        <w:tabs>
          <w:tab w:val="num" w:pos="360"/>
        </w:tabs>
        <w:ind w:start="360" w:hanging="360"/>
      </w:pPr>
      <w:rPr/>
    </w:lvl>
    <w:lvl w:ilvl="1">
      <w:start w:val="1"/>
      <w:numFmt w:val="decimal"/>
      <w:lvlText w:val="%1.%2"/>
      <w:lvlJc w:val="start"/>
      <w:pPr>
        <w:tabs>
          <w:tab w:val="num" w:pos="792"/>
        </w:tabs>
        <w:ind w:start="792" w:hanging="432"/>
      </w:pPr>
      <w:rPr/>
    </w:lvl>
    <w:lvl w:ilvl="2">
      <w:start w:val="1"/>
      <w:numFmt w:val="decimal"/>
      <w:lvlText w:val="%1.%2.%3"/>
      <w:lvlJc w:val="start"/>
      <w:pPr>
        <w:tabs>
          <w:tab w:val="num" w:pos="1224"/>
        </w:tabs>
        <w:ind w:start="1224" w:hanging="504"/>
      </w:pPr>
      <w:rPr/>
    </w:lvl>
    <w:lvl w:ilvl="3">
      <w:start w:val="1"/>
      <w:numFmt w:val="decimal"/>
      <w:lvlText w:val="%1.%2.%3.%4"/>
      <w:lvlJc w:val="start"/>
      <w:pPr>
        <w:tabs>
          <w:tab w:val="num" w:pos="1800"/>
        </w:tabs>
        <w:ind w:start="1728" w:hanging="648"/>
      </w:pPr>
      <w:rPr/>
    </w:lvl>
    <w:lvl w:ilvl="4">
      <w:start w:val="1"/>
      <w:numFmt w:val="decimal"/>
      <w:lvlText w:val="%1.%2.%3.%4.%5"/>
      <w:lvlJc w:val="start"/>
      <w:pPr>
        <w:tabs>
          <w:tab w:val="num" w:pos="2520"/>
        </w:tabs>
        <w:ind w:start="2232" w:hanging="792"/>
      </w:pPr>
      <w:rPr/>
    </w:lvl>
    <w:lvl w:ilvl="5">
      <w:start w:val="1"/>
      <w:numFmt w:val="decimal"/>
      <w:lvlText w:val="%1.%2.%3.%4.%5.%6"/>
      <w:lvlJc w:val="start"/>
      <w:pPr>
        <w:tabs>
          <w:tab w:val="num" w:pos="2880"/>
        </w:tabs>
        <w:ind w:start="2736" w:hanging="936"/>
      </w:pPr>
      <w:rPr/>
    </w:lvl>
    <w:lvl w:ilvl="6">
      <w:start w:val="1"/>
      <w:numFmt w:val="decimal"/>
      <w:lvlText w:val="%1.%2.%3.%4.%5.%6.%7"/>
      <w:lvlJc w:val="start"/>
      <w:pPr>
        <w:tabs>
          <w:tab w:val="num" w:pos="3600"/>
        </w:tabs>
        <w:ind w:start="3240" w:hanging="1080"/>
      </w:pPr>
      <w:rPr/>
    </w:lvl>
    <w:lvl w:ilvl="7">
      <w:start w:val="1"/>
      <w:numFmt w:val="decimal"/>
      <w:lvlText w:val="%1.%2.%3.%4.%5.%6.%7.%8"/>
      <w:lvlJc w:val="start"/>
      <w:pPr>
        <w:tabs>
          <w:tab w:val="num" w:pos="3960"/>
        </w:tabs>
        <w:ind w:start="3744" w:hanging="1224"/>
      </w:pPr>
      <w:rPr/>
    </w:lvl>
    <w:lvl w:ilvl="8">
      <w:start w:val="1"/>
      <w:numFmt w:val="decimal"/>
      <w:lvlText w:val="%1.%2.%3.%4.%5.%6.%7.%8.%9"/>
      <w:lvlJc w:val="start"/>
      <w:pPr>
        <w:tabs>
          <w:tab w:val="num" w:pos="4680"/>
        </w:tabs>
        <w:ind w:start="4320" w:hanging="1440"/>
      </w:pPr>
      <w:rPr/>
    </w:lvl>
  </w:abstractNum>
  <w:abstractNum w:abstractNumId="3">
    <w:lvl w:ilvl="0">
      <w:start w:val="1"/>
      <w:numFmt w:val="decimal"/>
      <w:lvlText w:val="§"/>
      <w:lvlJc w:val="start"/>
      <w:pPr>
        <w:tabs>
          <w:tab w:val="num" w:pos="340"/>
        </w:tabs>
        <w:ind w:start="340" w:hanging="340"/>
      </w:pPr>
      <w:rPr>
        <w:rFonts w:ascii="Times New Roman" w:hAnsi="Times New Roman"/>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4">
    <w:lvl w:ilvl="0">
      <w:start w:val="1"/>
      <w:numFmt w:val="decimal"/>
      <w:lvlText w:val="·"/>
      <w:lvlJc w:val="start"/>
      <w:pPr>
        <w:tabs>
          <w:tab w:val="num" w:pos="340"/>
        </w:tabs>
        <w:ind w:start="340" w:hanging="340"/>
      </w:pPr>
      <w:rPr>
        <w:rFonts w:ascii="Times New Roman" w:hAnsi="Times New Roman"/>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5">
    <w:lvl w:ilvl="0">
      <w:start w:val="1"/>
      <w:numFmt w:val="decimal"/>
      <w:lvlText w:val="-"/>
      <w:lvlJc w:val="start"/>
      <w:pPr>
        <w:tabs>
          <w:tab w:val="num" w:pos="340"/>
        </w:tabs>
        <w:ind w:start="340" w:hanging="340"/>
      </w:pPr>
      <w:rPr>
        <w:rFonts w:ascii="Times New Roman" w:hAnsi="Times New Roman"/>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6">
    <w:lvl w:ilvl="0">
      <w:start w:val="1"/>
      <w:numFmt w:val="decimal"/>
      <w:lvlText w:val="%1."/>
      <w:lvlJc w:val="start"/>
      <w:pPr>
        <w:tabs>
          <w:tab w:val="num" w:pos="340"/>
        </w:tabs>
        <w:ind w:start="340" w:hanging="340"/>
      </w:pPr>
      <w:rPr>
        <w:rFonts w:ascii="9999999" w:hAnsi="9999999"/>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7">
    <w:lvl w:ilvl="0">
      <w:start w:val="1"/>
      <w:numFmt w:val="upperRoman"/>
      <w:lvlText w:val="%1."/>
      <w:lvlJc w:val="start"/>
      <w:pPr>
        <w:tabs>
          <w:tab w:val="num" w:pos="340"/>
        </w:tabs>
        <w:ind w:start="340" w:hanging="340"/>
      </w:pPr>
      <w:rPr>
        <w:rFonts w:ascii="9999999" w:hAnsi="9999999"/>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8">
    <w:lvl w:ilvl="0">
      <w:start w:val="1"/>
      <w:numFmt w:val="decimal"/>
      <w:lvlText w:val="%1."/>
      <w:lvlJc w:val="start"/>
      <w:pPr>
        <w:tabs>
          <w:tab w:val="num" w:pos="360"/>
        </w:tabs>
        <w:ind w:start="360" w:hanging="360"/>
      </w:pPr>
      <w:rPr/>
    </w:lvl>
    <w:lvl w:ilvl="1">
      <w:start w:val="1"/>
      <w:numFmt w:val="decimal"/>
      <w:lvlText w:val="%1.%2."/>
      <w:lvlJc w:val="start"/>
      <w:pPr>
        <w:tabs>
          <w:tab w:val="num" w:pos="792"/>
        </w:tabs>
        <w:ind w:start="792" w:hanging="432"/>
      </w:pPr>
      <w:rPr/>
    </w:lvl>
    <w:lvl w:ilvl="2">
      <w:start w:val="1"/>
      <w:numFmt w:val="decimal"/>
      <w:lvlText w:val="%1.%2.%3."/>
      <w:lvlJc w:val="start"/>
      <w:pPr>
        <w:tabs>
          <w:tab w:val="num" w:pos="1224"/>
        </w:tabs>
        <w:ind w:start="1224" w:hanging="504"/>
      </w:pPr>
      <w:rPr/>
    </w:lvl>
    <w:lvl w:ilvl="3">
      <w:start w:val="1"/>
      <w:numFmt w:val="decimal"/>
      <w:lvlText w:val="%1.%2.%3.%4."/>
      <w:lvlJc w:val="start"/>
      <w:pPr>
        <w:tabs>
          <w:tab w:val="num" w:pos="1728"/>
        </w:tabs>
        <w:ind w:start="1728" w:hanging="648"/>
      </w:pPr>
      <w:rPr/>
    </w:lvl>
    <w:lvl w:ilvl="4">
      <w:start w:val="1"/>
      <w:numFmt w:val="decimal"/>
      <w:lvlText w:val="%1.%2.%3.%4.%5."/>
      <w:lvlJc w:val="start"/>
      <w:pPr>
        <w:tabs>
          <w:tab w:val="num" w:pos="2232"/>
        </w:tabs>
        <w:ind w:start="2232" w:hanging="792"/>
      </w:pPr>
      <w:rPr/>
    </w:lvl>
    <w:lvl w:ilvl="5">
      <w:start w:val="1"/>
      <w:numFmt w:val="decimal"/>
      <w:lvlText w:val="%1.%2.%3.%4.%5.%6."/>
      <w:lvlJc w:val="start"/>
      <w:pPr>
        <w:tabs>
          <w:tab w:val="num" w:pos="2736"/>
        </w:tabs>
        <w:ind w:start="2736" w:hanging="936"/>
      </w:pPr>
      <w:rPr/>
    </w:lvl>
    <w:lvl w:ilvl="6">
      <w:start w:val="1"/>
      <w:numFmt w:val="decimal"/>
      <w:lvlText w:val="%1.%2.%3.%4.%5.%6.%7."/>
      <w:lvlJc w:val="start"/>
      <w:pPr>
        <w:tabs>
          <w:tab w:val="num" w:pos="3240"/>
        </w:tabs>
        <w:ind w:start="3240" w:hanging="1080"/>
      </w:pPr>
      <w:rPr/>
    </w:lvl>
    <w:lvl w:ilvl="7">
      <w:start w:val="1"/>
      <w:numFmt w:val="decimal"/>
      <w:lvlText w:val="%1.%2.%3.%4.%5.%6.%7.%8."/>
      <w:lvlJc w:val="start"/>
      <w:pPr>
        <w:tabs>
          <w:tab w:val="num" w:pos="3744"/>
        </w:tabs>
        <w:ind w:start="3744" w:hanging="1224"/>
      </w:pPr>
      <w:rPr/>
    </w:lvl>
    <w:lvl w:ilvl="8">
      <w:start w:val="1"/>
      <w:numFmt w:val="decimal"/>
      <w:lvlText w:val="%1.%2.%3.%4.%5.%6.%7.%8.%9."/>
      <w:lvlJc w:val="start"/>
      <w:pPr>
        <w:tabs>
          <w:tab w:val="num" w:pos="4320"/>
        </w:tabs>
        <w:ind w:start="4320" w:hanging="1440"/>
      </w:pPr>
      <w:rPr/>
    </w:lvl>
  </w:abstractNum>
  <w:abstractNum w:abstractNumId="9">
    <w:lvl w:ilvl="0">
      <w:start w:val="1"/>
      <w:numFmt w:val="bullet"/>
      <w:lvlText w:val=""/>
      <w:lvlJc w:val="start"/>
      <w:pPr>
        <w:tabs>
          <w:tab w:val="num" w:pos="0"/>
        </w:tabs>
        <w:ind w:start="360" w:hanging="360"/>
      </w:pPr>
      <w:rPr>
        <w:rFonts w:ascii="Wingdings" w:hAnsi="Wingdings" w:cs="Wingdings" w:hint="default"/>
      </w:rPr>
    </w:lvl>
    <w:lvl w:ilvl="1">
      <w:start w:val="1"/>
      <w:numFmt w:val="bullet"/>
      <w:lvlText w:val="o"/>
      <w:lvlJc w:val="start"/>
      <w:pPr>
        <w:tabs>
          <w:tab w:val="num" w:pos="0"/>
        </w:tabs>
        <w:ind w:start="1080" w:hanging="360"/>
      </w:pPr>
      <w:rPr>
        <w:rFonts w:ascii="Courier New" w:hAnsi="Courier New" w:cs="Courier New" w:hint="default"/>
      </w:rPr>
    </w:lvl>
    <w:lvl w:ilvl="2">
      <w:start w:val="1"/>
      <w:numFmt w:val="bullet"/>
      <w:lvlText w:val=""/>
      <w:lvlJc w:val="start"/>
      <w:pPr>
        <w:tabs>
          <w:tab w:val="num" w:pos="0"/>
        </w:tabs>
        <w:ind w:start="1800" w:hanging="360"/>
      </w:pPr>
      <w:rPr>
        <w:rFonts w:ascii="Wingdings" w:hAnsi="Wingdings" w:cs="Wingdings" w:hint="default"/>
      </w:rPr>
    </w:lvl>
    <w:lvl w:ilvl="3">
      <w:start w:val="1"/>
      <w:numFmt w:val="bullet"/>
      <w:lvlText w:val=""/>
      <w:lvlJc w:val="start"/>
      <w:pPr>
        <w:tabs>
          <w:tab w:val="num" w:pos="0"/>
        </w:tabs>
        <w:ind w:start="2520" w:hanging="360"/>
      </w:pPr>
      <w:rPr>
        <w:rFonts w:ascii="Symbol" w:hAnsi="Symbol" w:cs="Symbol" w:hint="default"/>
      </w:rPr>
    </w:lvl>
    <w:lvl w:ilvl="4">
      <w:start w:val="1"/>
      <w:numFmt w:val="bullet"/>
      <w:lvlText w:val="o"/>
      <w:lvlJc w:val="start"/>
      <w:pPr>
        <w:tabs>
          <w:tab w:val="num" w:pos="0"/>
        </w:tabs>
        <w:ind w:start="3240" w:hanging="360"/>
      </w:pPr>
      <w:rPr>
        <w:rFonts w:ascii="Courier New" w:hAnsi="Courier New" w:cs="Courier New" w:hint="default"/>
      </w:rPr>
    </w:lvl>
    <w:lvl w:ilvl="5">
      <w:start w:val="1"/>
      <w:numFmt w:val="bullet"/>
      <w:lvlText w:val=""/>
      <w:lvlJc w:val="start"/>
      <w:pPr>
        <w:tabs>
          <w:tab w:val="num" w:pos="0"/>
        </w:tabs>
        <w:ind w:start="3960" w:hanging="360"/>
      </w:pPr>
      <w:rPr>
        <w:rFonts w:ascii="Wingdings" w:hAnsi="Wingdings" w:cs="Wingdings" w:hint="default"/>
      </w:rPr>
    </w:lvl>
    <w:lvl w:ilvl="6">
      <w:start w:val="1"/>
      <w:numFmt w:val="bullet"/>
      <w:lvlText w:val=""/>
      <w:lvlJc w:val="start"/>
      <w:pPr>
        <w:tabs>
          <w:tab w:val="num" w:pos="0"/>
        </w:tabs>
        <w:ind w:start="4680" w:hanging="360"/>
      </w:pPr>
      <w:rPr>
        <w:rFonts w:ascii="Symbol" w:hAnsi="Symbol" w:cs="Symbol" w:hint="default"/>
      </w:rPr>
    </w:lvl>
    <w:lvl w:ilvl="7">
      <w:start w:val="1"/>
      <w:numFmt w:val="bullet"/>
      <w:lvlText w:val="o"/>
      <w:lvlJc w:val="start"/>
      <w:pPr>
        <w:tabs>
          <w:tab w:val="num" w:pos="0"/>
        </w:tabs>
        <w:ind w:start="5400" w:hanging="360"/>
      </w:pPr>
      <w:rPr>
        <w:rFonts w:ascii="Courier New" w:hAnsi="Courier New" w:cs="Courier New" w:hint="default"/>
      </w:rPr>
    </w:lvl>
    <w:lvl w:ilvl="8">
      <w:start w:val="1"/>
      <w:numFmt w:val="bullet"/>
      <w:lvlText w:val=""/>
      <w:lvlJc w:val="start"/>
      <w:pPr>
        <w:tabs>
          <w:tab w:val="num" w:pos="0"/>
        </w:tabs>
        <w:ind w:start="612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09"/>
  <w:autoHyphenation w:val="true"/>
  <w:hyphenationZone w:val="425"/>
  <w:compat>
    <w:compatSetting w:name="compatibilityMode" w:uri="http://schemas.microsoft.com/office/word" w:val="15"/>
    <w:compatSetting w:name="useWord2013TrackBottomHyphenation" w:uri="http://schemas.microsoft.com/office/word" w:val="1"/>
  </w:compat>
  <w:docVars>
    <w:docVar w:name="VISOPTIONS_VISNEW" w:val="false"/>
    <w:docVar w:name="VISOPTIONS_VISFIELDDOCOPTIONS" w:val="false"/>
    <w:docVar w:name="VISOPTIONS_VISFIELDSUPDATESTATE" w:val="0"/>
  </w:docVars>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de-DE" w:eastAsia="de-DE" w:bidi="ar-SA"/>
      </w:rPr>
    </w:rPrDefault>
    <w:pPrDefault>
      <w:pPr>
        <w:suppressAutoHyphens w:val="true"/>
      </w:pPr>
    </w:pPrDefault>
  </w:docDefaults>
  <w:style w:type="paragraph" w:styleId="Normal">
    <w:name w:val="Normal"/>
    <w:qFormat/>
    <w:pPr>
      <w:widowControl/>
      <w:suppressAutoHyphens w:val="false"/>
      <w:kinsoku w:val="true"/>
      <w:overflowPunct w:val="true"/>
      <w:autoSpaceDE w:val="true"/>
      <w:bidi w:val="0"/>
      <w:spacing w:lineRule="exact" w:line="320" w:before="0" w:after="0"/>
      <w:jc w:val="both"/>
    </w:pPr>
    <w:rPr>
      <w:rFonts w:ascii="Arial" w:hAnsi="Arial" w:eastAsia="Times New Roman" w:cs="Times New Roman"/>
      <w:color w:val="auto"/>
      <w:kern w:val="0"/>
      <w:sz w:val="24"/>
      <w:szCs w:val="20"/>
      <w:lang w:val="de-DE" w:eastAsia="de-DE" w:bidi="ar-SA"/>
    </w:rPr>
  </w:style>
  <w:style w:type="paragraph" w:styleId="Heading1">
    <w:name w:val="heading 1"/>
    <w:basedOn w:val="Normal"/>
    <w:next w:val="Normal"/>
    <w:qFormat/>
    <w:pPr>
      <w:keepNext w:val="true"/>
      <w:numPr>
        <w:ilvl w:val="0"/>
        <w:numId w:val="0"/>
      </w:numPr>
      <w:spacing w:before="240" w:after="60"/>
      <w:outlineLvl w:val="0"/>
    </w:pPr>
    <w:rPr>
      <w:b/>
      <w:kern w:val="2"/>
      <w:sz w:val="28"/>
    </w:rPr>
  </w:style>
  <w:style w:type="character" w:styleId="DefaultParagraphFont">
    <w:name w:val="Default Paragraph Font"/>
    <w:qFormat/>
    <w:rPr/>
  </w:style>
  <w:style w:type="character" w:styleId="AktenZeichen">
    <w:name w:val="AktenZeichen"/>
    <w:qFormat/>
    <w:rPr>
      <w:rFonts w:ascii="Arial" w:hAnsi="Arial"/>
      <w:sz w:val="24"/>
    </w:rPr>
  </w:style>
  <w:style w:type="character" w:styleId="Endnotenzeichen">
    <w:name w:val="Endnotenzeichen"/>
    <w:qFormat/>
    <w:rPr>
      <w:rFonts w:ascii="Arial" w:hAnsi="Arial"/>
      <w:sz w:val="20"/>
      <w:vertAlign w:val="superscript"/>
    </w:rPr>
  </w:style>
  <w:style w:type="character" w:styleId="EndnoteReference">
    <w:name w:val="endnote reference"/>
    <w:rPr>
      <w:rFonts w:ascii="Arial" w:hAnsi="Arial"/>
      <w:sz w:val="20"/>
      <w:vertAlign w:val="superscript"/>
    </w:rPr>
  </w:style>
  <w:style w:type="character" w:styleId="PageNumber">
    <w:name w:val="page number"/>
    <w:rPr>
      <w:rFonts w:ascii="Arial" w:hAnsi="Arial"/>
      <w:sz w:val="20"/>
    </w:rPr>
  </w:style>
  <w:style w:type="character" w:styleId="SprechblasentextZchn">
    <w:name w:val="Sprechblasentext Zchn"/>
    <w:link w:val="BalloonText"/>
    <w:qFormat/>
    <w:rPr>
      <w:rFonts w:ascii="Tahoma" w:hAnsi="Tahoma" w:cs="Tahoma"/>
      <w:sz w:val="16"/>
      <w:szCs w:val="16"/>
    </w:rPr>
  </w:style>
  <w:style w:type="character" w:styleId="FlietextZchn">
    <w:name w:val="Fließtext Zchn"/>
    <w:link w:val="BodyText"/>
    <w:qFormat/>
    <w:rPr>
      <w:rFonts w:ascii="Arial" w:hAnsi="Arial"/>
      <w:sz w:val="24"/>
    </w:rPr>
  </w:style>
  <w:style w:type="character" w:styleId="Hyperlink">
    <w:name w:val="Hyperlink"/>
    <w:basedOn w:val="DefaultParagraphFont"/>
    <w:rPr>
      <w:color w:val="0000FF"/>
      <w:u w:val="single"/>
    </w:rPr>
  </w:style>
  <w:style w:type="character" w:styleId="Strong">
    <w:name w:val="Strong"/>
    <w:basedOn w:val="DefaultParagraphFont"/>
    <w:qFormat/>
    <w:rPr>
      <w:b/>
      <w:bCs/>
    </w:rPr>
  </w:style>
  <w:style w:type="character" w:styleId="FunotentextZchn">
    <w:name w:val="Fußnotentext Zchn"/>
    <w:basedOn w:val="DefaultParagraphFont"/>
    <w:qFormat/>
    <w:rPr>
      <w:rFonts w:ascii="Arial" w:hAnsi="Arial"/>
    </w:rPr>
  </w:style>
  <w:style w:type="character" w:styleId="Funotenzeichen">
    <w:name w:val="Fußnotenzeichen"/>
    <w:basedOn w:val="DefaultParagraphFont"/>
    <w:qFormat/>
    <w:rPr>
      <w:vertAlign w:val="superscript"/>
    </w:rPr>
  </w:style>
  <w:style w:type="character" w:styleId="FootnoteReference">
    <w:name w:val="footnote reference"/>
    <w:rPr>
      <w:vertAlign w:val="superscript"/>
    </w:rPr>
  </w:style>
  <w:style w:type="character" w:styleId="FollowedHyperlink">
    <w:name w:val="FollowedHyperlink"/>
    <w:basedOn w:val="DefaultParagraphFont"/>
    <w:rPr>
      <w:color w:themeColor="followedHyperlink" w:val="800080"/>
      <w:u w:val="single"/>
    </w:rPr>
  </w:style>
  <w:style w:type="character" w:styleId="CommentReference">
    <w:name w:val="annotation reference"/>
    <w:basedOn w:val="DefaultParagraphFont"/>
    <w:qFormat/>
    <w:rPr>
      <w:sz w:val="16"/>
      <w:szCs w:val="16"/>
    </w:rPr>
  </w:style>
  <w:style w:type="character" w:styleId="KommentartextZchn">
    <w:name w:val="Kommentartext Zchn"/>
    <w:basedOn w:val="DefaultParagraphFont"/>
    <w:qFormat/>
    <w:rPr>
      <w:rFonts w:ascii="Arial" w:hAnsi="Arial"/>
    </w:rPr>
  </w:style>
  <w:style w:type="character" w:styleId="KommentarthemaZchn">
    <w:name w:val="Kommentarthema Zchn"/>
    <w:basedOn w:val="KommentartextZchn"/>
    <w:link w:val="annotationsubject"/>
    <w:qFormat/>
    <w:rPr>
      <w:rFonts w:ascii="Arial" w:hAnsi="Arial"/>
      <w:b/>
      <w:bCs/>
    </w:rPr>
  </w:style>
  <w:style w:type="paragraph" w:styleId="berschrift">
    <w:name w:val="Überschrift"/>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FlietextZchn"/>
    <w:pPr>
      <w:spacing w:before="0" w:after="32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Verzeichnis">
    <w:name w:val="Verzeichnis"/>
    <w:basedOn w:val="Normal"/>
    <w:qFormat/>
    <w:pPr>
      <w:suppressLineNumbers/>
    </w:pPr>
    <w:rPr>
      <w:rFonts w:cs="Lucida Sans"/>
    </w:rPr>
  </w:style>
  <w:style w:type="paragraph" w:styleId="Adressen">
    <w:name w:val="Adressen"/>
    <w:basedOn w:val="Normal"/>
    <w:qFormat/>
    <w:pPr>
      <w:jc w:val="start"/>
    </w:pPr>
    <w:rPr/>
  </w:style>
  <w:style w:type="paragraph" w:styleId="Autoren">
    <w:name w:val="Autoren"/>
    <w:basedOn w:val="Normal"/>
    <w:next w:val="Normal"/>
    <w:qFormat/>
    <w:pPr>
      <w:ind w:hanging="1474" w:start="1474"/>
      <w:jc w:val="start"/>
    </w:pPr>
    <w:rPr/>
  </w:style>
  <w:style w:type="paragraph" w:styleId="BetrBezugAnlg">
    <w:name w:val="BetrBezugAnlg"/>
    <w:basedOn w:val="Normal"/>
    <w:next w:val="Normal"/>
    <w:qFormat/>
    <w:pPr>
      <w:ind w:hanging="851" w:start="851"/>
    </w:pPr>
    <w:rPr/>
  </w:style>
  <w:style w:type="paragraph" w:styleId="EndnoteText">
    <w:name w:val="endnote text"/>
    <w:basedOn w:val="Normal"/>
    <w:pPr/>
    <w:rPr/>
  </w:style>
  <w:style w:type="paragraph" w:styleId="Kopf-Fuzeile">
    <w:name w:val="Kopf-/Fußzeile"/>
    <w:basedOn w:val="Normal"/>
    <w:qFormat/>
    <w:pPr/>
    <w:rPr/>
  </w:style>
  <w:style w:type="paragraph" w:styleId="Footer">
    <w:name w:val="footer"/>
    <w:basedOn w:val="Normal"/>
    <w:pPr>
      <w:tabs>
        <w:tab w:val="clear" w:pos="709"/>
        <w:tab w:val="center" w:pos="4153" w:leader="none"/>
        <w:tab w:val="right" w:pos="8306" w:leader="none"/>
      </w:tabs>
      <w:jc w:val="start"/>
    </w:pPr>
    <w:rPr/>
  </w:style>
  <w:style w:type="paragraph" w:styleId="GliederungsPunkt">
    <w:name w:val="GliederungsPunkt"/>
    <w:basedOn w:val="Heading1"/>
    <w:next w:val="Normal"/>
    <w:qFormat/>
    <w:pPr>
      <w:numPr>
        <w:ilvl w:val="0"/>
        <w:numId w:val="2"/>
      </w:numPr>
      <w:tabs>
        <w:tab w:val="clear" w:pos="709"/>
      </w:tabs>
      <w:spacing w:before="0" w:after="0"/>
      <w:ind w:hanging="567" w:start="0"/>
      <w:jc w:val="start"/>
    </w:pPr>
    <w:rPr>
      <w:b w:val="false"/>
      <w:kern w:val="0"/>
      <w:sz w:val="24"/>
    </w:rPr>
  </w:style>
  <w:style w:type="paragraph" w:styleId="Hier">
    <w:name w:val="Hier"/>
    <w:basedOn w:val="BetrBezugAnlg"/>
    <w:next w:val="Normal"/>
    <w:qFormat/>
    <w:pPr>
      <w:ind w:hanging="568" w:start="1418"/>
    </w:pPr>
    <w:rPr/>
  </w:style>
  <w:style w:type="paragraph" w:styleId="Header">
    <w:name w:val="header"/>
    <w:basedOn w:val="Normal"/>
    <w:pPr>
      <w:tabs>
        <w:tab w:val="clear" w:pos="709"/>
        <w:tab w:val="center" w:pos="4153" w:leader="none"/>
        <w:tab w:val="right" w:pos="8306" w:leader="none"/>
      </w:tabs>
    </w:pPr>
    <w:rPr/>
  </w:style>
  <w:style w:type="paragraph" w:styleId="ListeKasten">
    <w:name w:val="ListeKasten"/>
    <w:basedOn w:val="Normal"/>
    <w:qFormat/>
    <w:pPr>
      <w:numPr>
        <w:ilvl w:val="0"/>
        <w:numId w:val="3"/>
      </w:numPr>
    </w:pPr>
    <w:rPr/>
  </w:style>
  <w:style w:type="paragraph" w:styleId="ListePunkt">
    <w:name w:val="ListePunkt"/>
    <w:basedOn w:val="Normal"/>
    <w:qFormat/>
    <w:pPr>
      <w:numPr>
        <w:ilvl w:val="0"/>
        <w:numId w:val="4"/>
      </w:numPr>
    </w:pPr>
    <w:rPr/>
  </w:style>
  <w:style w:type="paragraph" w:styleId="ListeStrich">
    <w:name w:val="ListeStrich"/>
    <w:basedOn w:val="Normal"/>
    <w:qFormat/>
    <w:pPr>
      <w:numPr>
        <w:ilvl w:val="0"/>
        <w:numId w:val="5"/>
      </w:numPr>
    </w:pPr>
    <w:rPr/>
  </w:style>
  <w:style w:type="paragraph" w:styleId="ListeWeiter">
    <w:name w:val="ListeWeiter"/>
    <w:basedOn w:val="Normal"/>
    <w:qFormat/>
    <w:pPr>
      <w:ind w:start="284"/>
    </w:pPr>
    <w:rPr/>
  </w:style>
  <w:style w:type="paragraph" w:styleId="NummerArabisch">
    <w:name w:val="NummerArabisch"/>
    <w:basedOn w:val="Normal"/>
    <w:qFormat/>
    <w:pPr>
      <w:numPr>
        <w:ilvl w:val="0"/>
        <w:numId w:val="6"/>
      </w:numPr>
    </w:pPr>
    <w:rPr/>
  </w:style>
  <w:style w:type="paragraph" w:styleId="NummerRmisch">
    <w:name w:val="NummerRömisch"/>
    <w:basedOn w:val="Normal"/>
    <w:qFormat/>
    <w:pPr>
      <w:numPr>
        <w:ilvl w:val="0"/>
        <w:numId w:val="7"/>
      </w:numPr>
    </w:pPr>
    <w:rPr/>
  </w:style>
  <w:style w:type="paragraph" w:styleId="Betreff">
    <w:name w:val="Betreff"/>
    <w:basedOn w:val="Normal"/>
    <w:qFormat/>
    <w:pPr/>
    <w:rPr>
      <w:b/>
    </w:rPr>
  </w:style>
  <w:style w:type="paragraph" w:styleId="imHause">
    <w:name w:val="imHause"/>
    <w:basedOn w:val="Betreff"/>
    <w:qFormat/>
    <w:pPr>
      <w:jc w:val="start"/>
    </w:pPr>
    <w:rPr>
      <w:b w:val="false"/>
      <w:u w:val="single"/>
    </w:rPr>
  </w:style>
  <w:style w:type="paragraph" w:styleId="GDezimal">
    <w:name w:val="GDezimal"/>
    <w:basedOn w:val="Normal"/>
    <w:qFormat/>
    <w:pPr>
      <w:numPr>
        <w:ilvl w:val="0"/>
        <w:numId w:val="8"/>
      </w:numPr>
    </w:pPr>
    <w:rPr/>
  </w:style>
  <w:style w:type="paragraph" w:styleId="StandardMSWWF">
    <w:name w:val="Standard MSWWF"/>
    <w:basedOn w:val="Normal"/>
    <w:qFormat/>
    <w:pPr>
      <w:spacing w:lineRule="auto" w:line="360" w:before="0" w:after="120"/>
      <w:jc w:val="start"/>
    </w:pPr>
    <w:rPr>
      <w:rFonts w:ascii="Times New Roman" w:hAnsi="Times New Roman"/>
    </w:rPr>
  </w:style>
  <w:style w:type="paragraph" w:styleId="BalloonText">
    <w:name w:val="Balloon Text"/>
    <w:basedOn w:val="Normal"/>
    <w:link w:val="SprechblasentextZchn"/>
    <w:qFormat/>
    <w:pPr>
      <w:spacing w:lineRule="auto" w:line="240"/>
    </w:pPr>
    <w:rPr>
      <w:rFonts w:ascii="Tahoma" w:hAnsi="Tahoma" w:cs="Tahoma"/>
      <w:sz w:val="16"/>
      <w:szCs w:val="16"/>
    </w:rPr>
  </w:style>
  <w:style w:type="paragraph" w:styleId="SP159786">
    <w:name w:val="SP159786"/>
    <w:basedOn w:val="Normal"/>
    <w:next w:val="Normal"/>
    <w:qFormat/>
    <w:pPr>
      <w:spacing w:lineRule="auto" w:line="240"/>
      <w:jc w:val="start"/>
    </w:pPr>
    <w:rPr>
      <w:rFonts w:cs="Arial"/>
      <w:szCs w:val="24"/>
    </w:rPr>
  </w:style>
  <w:style w:type="paragraph" w:styleId="ListParagraph">
    <w:name w:val="List Paragraph"/>
    <w:basedOn w:val="Normal"/>
    <w:qFormat/>
    <w:pPr>
      <w:spacing w:lineRule="auto" w:line="276" w:before="0" w:after="200"/>
      <w:ind w:start="720"/>
      <w:contextualSpacing/>
      <w:jc w:val="start"/>
    </w:pPr>
    <w:rPr>
      <w:rFonts w:ascii="Calibri" w:hAnsi="Calibri" w:eastAsia="Calibri" w:cs="Times New Roman"/>
      <w:sz w:val="22"/>
      <w:szCs w:val="22"/>
      <w:lang w:eastAsia="en-US"/>
    </w:rPr>
  </w:style>
  <w:style w:type="paragraph" w:styleId="NormalWeb">
    <w:name w:val="Normal (Web)"/>
    <w:basedOn w:val="Normal"/>
    <w:qFormat/>
    <w:pPr>
      <w:spacing w:lineRule="auto" w:line="240" w:before="280" w:after="280"/>
      <w:jc w:val="start"/>
    </w:pPr>
    <w:rPr>
      <w:rFonts w:ascii="Times New Roman" w:hAnsi="Times New Roman"/>
      <w:szCs w:val="24"/>
    </w:rPr>
  </w:style>
  <w:style w:type="paragraph" w:styleId="FootnoteText">
    <w:name w:val="footnote text"/>
    <w:basedOn w:val="Normal"/>
    <w:link w:val="FunotentextZchn"/>
    <w:pPr>
      <w:spacing w:lineRule="auto" w:line="240"/>
    </w:pPr>
    <w:rPr>
      <w:sz w:val="20"/>
    </w:rPr>
  </w:style>
  <w:style w:type="paragraph" w:styleId="Default">
    <w:name w:val="Default"/>
    <w:qFormat/>
    <w:pPr>
      <w:widowControl/>
      <w:kinsoku w:val="true"/>
      <w:overflowPunct w:val="true"/>
      <w:autoSpaceDE w:val="true"/>
      <w:bidi w:val="0"/>
      <w:spacing w:before="0" w:after="0"/>
      <w:jc w:val="start"/>
    </w:pPr>
    <w:rPr>
      <w:rFonts w:ascii="Arial" w:hAnsi="Arial" w:eastAsia="Calibri" w:cs="Arial"/>
      <w:color w:val="000000"/>
      <w:kern w:val="0"/>
      <w:sz w:val="24"/>
      <w:szCs w:val="24"/>
      <w:lang w:eastAsia="en-US" w:val="de-DE" w:bidi="ar-SA"/>
    </w:rPr>
  </w:style>
  <w:style w:type="paragraph" w:styleId="CommentText">
    <w:name w:val="annotation text"/>
    <w:basedOn w:val="Normal"/>
    <w:link w:val="KommentartextZchn"/>
    <w:pPr>
      <w:spacing w:lineRule="auto" w:line="240"/>
    </w:pPr>
    <w:rPr>
      <w:sz w:val="20"/>
    </w:rPr>
  </w:style>
  <w:style w:type="paragraph" w:styleId="annotationsubject">
    <w:name w:val="annotation subject"/>
    <w:basedOn w:val="CommentText"/>
    <w:next w:val="CommentText"/>
    <w:link w:val="KommentarthemaZchn"/>
    <w:qFormat/>
    <w:pPr/>
    <w:rPr>
      <w:b/>
      <w:bCs/>
    </w:rPr>
  </w:style>
  <w:style w:type="paragraph" w:styleId="Revision">
    <w:name w:val="Revision"/>
    <w:qFormat/>
    <w:pPr>
      <w:widowControl/>
      <w:kinsoku w:val="true"/>
      <w:overflowPunct w:val="true"/>
      <w:autoSpaceDE w:val="true"/>
      <w:bidi w:val="0"/>
      <w:spacing w:before="0" w:after="0"/>
      <w:jc w:val="start"/>
    </w:pPr>
    <w:rPr>
      <w:rFonts w:ascii="Arial" w:hAnsi="Arial" w:eastAsia="Times New Roman" w:cs="Times New Roman"/>
      <w:color w:val="auto"/>
      <w:kern w:val="0"/>
      <w:sz w:val="24"/>
      <w:szCs w:val="20"/>
      <w:lang w:val="de-DE" w:eastAsia="de-DE" w:bidi="ar-SA"/>
    </w:rPr>
  </w:style>
  <w:style w:type="numbering" w:styleId="KeineListe">
    <w:name w:val="Keine Liste"/>
    <w:qFormat/>
  </w:style>
  <w:style w:type="numbering" w:styleId="Formatvorlage1">
    <w:name w:val="Formatvorlage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chulname@schule.landsh.de" TargetMode="External"/><Relationship Id="rId3" Type="http://schemas.openxmlformats.org/officeDocument/2006/relationships/hyperlink" Target="mailto:DatenschutzbeauftragterSchule@bimi.landsh.de" TargetMode="External"/><Relationship Id="rId4" Type="http://schemas.openxmlformats.org/officeDocument/2006/relationships/hyperlink" Target="mailto:mail@datenschutzzentrum.de"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Larissa">
  <a:themeElements>
    <a:clrScheme name="Larissa">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er.net.vorlage</Template>
  <TotalTime>10</TotalTime>
  <Application>LibreOffice/24.8.3.2$Windows_X86_64 LibreOffice_project/48a6bac9e7e268aeb4c3483fcf825c94556d9f92</Application>
  <AppVersion>15.0000</AppVersion>
  <Pages>2</Pages>
  <Words>663</Words>
  <Characters>4268</Characters>
  <CharactersWithSpaces>4910</CharactersWithSpaces>
  <Paragraphs>48</Paragraphs>
  <Company>MSW NRW</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2019-08-27T09:05:00Z</dcterms:created>
  <dc:creator>Stallmeyer, Ursula</dc:creator>
  <dc:description/>
  <cp:keywords>222.2.02.02.02/43-63193/08</cp:keywords>
  <dc:language>de-DE</dc:language>
  <cp:lastModifiedBy>Torsten Mai</cp:lastModifiedBy>
  <cp:lastPrinted>2018-08-10T12:23:00Z</cp:lastPrinted>
  <dcterms:modified xsi:type="dcterms:W3CDTF">2025-02-06T15:25:49Z</dcterms:modified>
  <cp:revision>6</cp:revision>
  <dc:subject/>
  <dc:title>Entwurf</dc:title>
</cp:coreProperties>
</file>

<file path=docProps/custom.xml><?xml version="1.0" encoding="utf-8"?>
<Properties xmlns="http://schemas.openxmlformats.org/officeDocument/2006/custom-properties" xmlns:vt="http://schemas.openxmlformats.org/officeDocument/2006/docPropsVTypes"/>
</file>